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2306" w14:textId="77777777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68165260" w14:textId="76CAE35D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 xml:space="preserve">Sprawozdanie </w:t>
      </w:r>
      <w:r w:rsidR="000E38A1">
        <w:rPr>
          <w:rFonts w:ascii="DejaVuSerifCondensed" w:hAnsi="DejaVuSerifCondensed" w:cs="DejaVuSerifCondensed"/>
          <w:lang w:val="pl-PL"/>
        </w:rPr>
        <w:t>okresowe za 202</w:t>
      </w:r>
      <w:r w:rsidR="005C42D9">
        <w:rPr>
          <w:rFonts w:ascii="DejaVuSerifCondensed" w:hAnsi="DejaVuSerifCondensed" w:cs="DejaVuSerifCondensed"/>
          <w:lang w:val="pl-PL"/>
        </w:rPr>
        <w:t xml:space="preserve">5 </w:t>
      </w:r>
      <w:r w:rsidR="000E38A1">
        <w:rPr>
          <w:rFonts w:ascii="DejaVuSerifCondensed" w:hAnsi="DejaVuSerifCondensed" w:cs="DejaVuSerifCondensed"/>
          <w:lang w:val="pl-PL"/>
        </w:rPr>
        <w:t>r.</w:t>
      </w:r>
    </w:p>
    <w:p w14:paraId="3B632BBB" w14:textId="15264FF1" w:rsidR="00BD7F51" w:rsidRDefault="00BD7F51" w:rsidP="00BD7F51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dla strefy zachodniopomorskiej 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310"/>
        <w:gridCol w:w="4320"/>
      </w:tblGrid>
      <w:tr w:rsidR="00BD7F51" w:rsidRPr="009C042D" w14:paraId="48B332BB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024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D7F51" w:rsidRPr="009C042D" w14:paraId="3EE13D2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DAE15E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3A8B6DA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6F705B" w14:textId="0D83F97F" w:rsidR="00244311" w:rsidRPr="0027248E" w:rsidRDefault="0027248E" w:rsidP="009732DB">
            <w:pPr>
              <w:pStyle w:val="tabela"/>
              <w:rPr>
                <w:rStyle w:val="Hipercze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HYPERLINK "https://baw2.wzp.pl/UMWZP/document/6106/Uchwala-XLV_540_23"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44311" w:rsidRPr="0027248E">
              <w:rPr>
                <w:rStyle w:val="Hipercze"/>
                <w:rFonts w:ascii="Arial" w:hAnsi="Arial" w:cs="Arial"/>
                <w:sz w:val="18"/>
                <w:szCs w:val="18"/>
              </w:rPr>
              <w:t>https://baw2.wzp.pl/UMWZP/document/6106/Uchwala-XLV_540_23</w:t>
            </w:r>
            <w:r w:rsidRPr="0027248E">
              <w:rPr>
                <w:rStyle w:val="Hipercze"/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BA02FB5" w14:textId="15816411" w:rsidR="00244311" w:rsidRPr="00536EE1" w:rsidRDefault="0027248E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hyperlink r:id="rId7" w:history="1">
              <w:r w:rsidR="00244311" w:rsidRPr="0027248E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http://bip.wzp.pl/artykul/aktualizacja-programu-ochrony-powietrza-dla-strefy-zachodniopomorskiej</w:t>
              </w:r>
            </w:hyperlink>
            <w:r>
              <w:rPr>
                <w:rStyle w:val="Hipercze"/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  <w:p w14:paraId="4EB2DD51" w14:textId="17B5CB06" w:rsidR="00D2251D" w:rsidRPr="00D2251D" w:rsidRDefault="004E3891" w:rsidP="009732DB">
            <w:pPr>
              <w:pStyle w:val="tabela"/>
              <w:rPr>
                <w:rFonts w:ascii="Arial" w:hAnsi="Arial" w:cs="Arial"/>
                <w:color w:val="0000FF" w:themeColor="hyperlink"/>
                <w:sz w:val="18"/>
                <w:szCs w:val="18"/>
                <w:u w:val="single"/>
              </w:rPr>
            </w:pPr>
            <w:hyperlink r:id="rId8" w:history="1">
              <w:r w:rsidR="00244311" w:rsidRPr="0027248E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https://srodowisko.wzp.pl/biuro-ds-geologii-i-polityki-ekologicznej/program-ochrony-powietrza-dla-strefy-zachodniopomorskiej</w:t>
              </w:r>
            </w:hyperlink>
            <w:r w:rsidR="0027248E">
              <w:rPr>
                <w:rStyle w:val="Hipercze"/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</w:tc>
      </w:tr>
      <w:tr w:rsidR="00BD7F51" w:rsidRPr="009C042D" w14:paraId="625A920A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1F2C02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2759B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7268232" w14:textId="77777777" w:rsidR="00BD7F51" w:rsidRPr="001E30B6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E30B6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3B5D6532" w14:textId="77777777" w:rsidR="00BD7F51" w:rsidRPr="00B5668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B56680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09000F60" w14:textId="77777777" w:rsidR="00BD7F51" w:rsidRPr="001E30B6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1E30B6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690291E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7A1845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bookmarkStart w:id="0" w:name="_Hlk224544774"/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FD1DC" w14:textId="16F37C30" w:rsidR="00BD7F51" w:rsidRPr="00D23056" w:rsidRDefault="00D23056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D23056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bookmarkEnd w:id="0"/>
      <w:tr w:rsidR="00BD7F51" w:rsidRPr="009C042D" w14:paraId="5D441671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33DFB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5C74C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74C9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5C74C9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6B8D8678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2F6CA3F4" w14:textId="7C58A7B3" w:rsidR="00BD7F51" w:rsidRPr="00D23056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D23056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="005C74C9" w:rsidRPr="00D23056">
              <w:rPr>
                <w:rFonts w:ascii="Arial" w:hAnsi="Arial" w:cs="Arial"/>
                <w:sz w:val="18"/>
                <w:szCs w:val="18"/>
              </w:rPr>
              <w:t>XLV/540/23</w:t>
            </w:r>
            <w:r w:rsidRPr="00D23056">
              <w:rPr>
                <w:rFonts w:ascii="Arial" w:hAnsi="Arial" w:cs="Arial"/>
                <w:sz w:val="18"/>
                <w:szCs w:val="18"/>
              </w:rPr>
              <w:t xml:space="preserve"> Sejmiku Województwa Zachodniopomorskiego w dniu </w:t>
            </w:r>
            <w:r w:rsidR="005C74C9" w:rsidRPr="00D23056">
              <w:rPr>
                <w:rFonts w:ascii="Arial" w:hAnsi="Arial" w:cs="Arial"/>
                <w:sz w:val="18"/>
                <w:szCs w:val="18"/>
              </w:rPr>
              <w:t>1</w:t>
            </w:r>
            <w:r w:rsidRPr="00D23056">
              <w:rPr>
                <w:rFonts w:ascii="Arial" w:hAnsi="Arial" w:cs="Arial"/>
                <w:sz w:val="18"/>
                <w:szCs w:val="18"/>
              </w:rPr>
              <w:t>4.0</w:t>
            </w:r>
            <w:r w:rsidR="005C74C9" w:rsidRPr="00D23056">
              <w:rPr>
                <w:rFonts w:ascii="Arial" w:hAnsi="Arial" w:cs="Arial"/>
                <w:sz w:val="18"/>
                <w:szCs w:val="18"/>
              </w:rPr>
              <w:t>9</w:t>
            </w:r>
            <w:r w:rsidRPr="00D23056">
              <w:rPr>
                <w:rFonts w:ascii="Arial" w:hAnsi="Arial" w:cs="Arial"/>
                <w:sz w:val="18"/>
                <w:szCs w:val="18"/>
              </w:rPr>
              <w:t>.202</w:t>
            </w:r>
            <w:r w:rsidR="005C74C9" w:rsidRPr="00D23056">
              <w:rPr>
                <w:rFonts w:ascii="Arial" w:hAnsi="Arial" w:cs="Arial"/>
                <w:sz w:val="18"/>
                <w:szCs w:val="18"/>
              </w:rPr>
              <w:t>3</w:t>
            </w:r>
            <w:r w:rsidRPr="00D23056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75DA92F1" w14:textId="43CD90B2" w:rsidR="00BD7F51" w:rsidRPr="005C74C9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3056">
              <w:rPr>
                <w:rFonts w:ascii="Arial" w:hAnsi="Arial" w:cs="Arial"/>
                <w:sz w:val="18"/>
                <w:szCs w:val="18"/>
              </w:rPr>
              <w:t xml:space="preserve">Zgodnie z zapisami plan jest wdrażany każdorazowo po otrzymaniu powiadomienia o ryzyku wystąpienia przekroczenia bądź o przekroczeniu poziomu docelowego/dopuszczalnego/poziomu informowania/poziomu alarmowego pyłu PM10 lub </w:t>
            </w:r>
            <w:proofErr w:type="spellStart"/>
            <w:r w:rsidRPr="00D23056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D23056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D23056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D23056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D2305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D23056">
              <w:rPr>
                <w:rFonts w:ascii="Arial" w:hAnsi="Arial" w:cs="Arial"/>
                <w:sz w:val="18"/>
                <w:szCs w:val="18"/>
              </w:rPr>
              <w:t>). W przyjętym PDK dla poziomu I określono jedynie działania informacyjne, dla poziom</w:t>
            </w:r>
            <w:r w:rsidR="005C74C9" w:rsidRPr="00D23056">
              <w:rPr>
                <w:rFonts w:ascii="Arial" w:hAnsi="Arial" w:cs="Arial"/>
                <w:sz w:val="18"/>
                <w:szCs w:val="18"/>
              </w:rPr>
              <w:t>u</w:t>
            </w:r>
            <w:r w:rsidRPr="00D23056">
              <w:rPr>
                <w:rFonts w:ascii="Arial" w:hAnsi="Arial" w:cs="Arial"/>
                <w:sz w:val="18"/>
                <w:szCs w:val="18"/>
              </w:rPr>
              <w:t xml:space="preserve"> II</w:t>
            </w:r>
            <w:r w:rsidR="005C74C9" w:rsidRPr="00D23056">
              <w:rPr>
                <w:rFonts w:ascii="Arial" w:hAnsi="Arial" w:cs="Arial"/>
                <w:sz w:val="18"/>
                <w:szCs w:val="18"/>
              </w:rPr>
              <w:t xml:space="preserve"> – działania informacyjne i prewencyjne, zaś dla poziomu</w:t>
            </w:r>
            <w:r w:rsidRPr="00D23056">
              <w:rPr>
                <w:rFonts w:ascii="Arial" w:hAnsi="Arial" w:cs="Arial"/>
                <w:sz w:val="18"/>
                <w:szCs w:val="18"/>
              </w:rPr>
              <w:t xml:space="preserve"> III – działania informacyjne, prewencyjne i operacyjne. Wskazano także działania ochronne ograniczające negatywny wpływ zanieczyszczeń na zdrowie.</w:t>
            </w:r>
          </w:p>
        </w:tc>
      </w:tr>
      <w:tr w:rsidR="00BD7F51" w:rsidRPr="009C042D" w14:paraId="26751407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DE6A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6B3AA" w14:textId="77777777" w:rsidR="00BD7F51" w:rsidRPr="00D23056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D23056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3DC76B88" w14:textId="77777777" w:rsidR="00BD7F51" w:rsidRPr="00D23056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D23056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4CBE013F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E1F4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3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1726F627" w14:textId="1FE88C2A" w:rsidR="00BD7F51" w:rsidRPr="0027248E" w:rsidRDefault="00D23056" w:rsidP="0027248E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D23056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D7F51" w:rsidRPr="009C042D" w14:paraId="082F1BFD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2A7E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D7F51" w:rsidRPr="009C042D" w14:paraId="04764373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163B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A72A3" w14:textId="77777777" w:rsidR="00BD7F51" w:rsidRPr="00D23056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D23056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9BCC24A" w14:textId="77777777" w:rsidR="00BD7F51" w:rsidRPr="00D23056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D23056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49765A0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C6809B8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1E49AF8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0BDEFC00" w14:textId="77777777" w:rsidR="00BD7F51" w:rsidRPr="00D23056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D23056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066E63BC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562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361DE" w14:textId="3606D01D" w:rsidR="00BD7F51" w:rsidRPr="009C042D" w:rsidRDefault="004C5A03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>
                <w:rPr>
                  <w:rStyle w:val="Hipercze"/>
                  <w:rFonts w:ascii="Arial" w:hAnsi="Arial" w:cs="Arial"/>
                  <w:sz w:val="18"/>
                  <w:szCs w:val="18"/>
                  <w:lang w:val="en-US"/>
                </w:rPr>
                <w:t>https://bip.wzp.pl/tabela/artykuly/763/764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bookmarkStart w:id="1" w:name="_GoBack"/>
            <w:bookmarkEnd w:id="1"/>
          </w:p>
        </w:tc>
      </w:tr>
      <w:tr w:rsidR="00BD7F51" w:rsidRPr="009C042D" w14:paraId="0678D57E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4CDDB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5CA02358" w14:textId="77777777" w:rsidR="00BD7F51" w:rsidRPr="009C042D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Informacja o ryzyku wystąpienia przekroczenia bądź o wystąpieniu przekroczenia PD/PDC/PI/PA zgodnie z zapisami PDK jest przekazywana każdorazowo do Wojewódzkiego Zespołu Zarządzania Kryzysowego oraz do Zarządu Województwa Zachodniopomorskiego. Wojewódzki Zespół Zarządzania Kryzysowego informuje społeczeństwo o zaistniałej sytuacji poprzez umieszczenie informacji na stronach internetowych, a także przekazuje ją do właściwych Powiatowych/Gminnych Zespołów Zarządzania Kryzysowego, które informują pozostałe podmioty wskazane do realizacji działań określonych w PDK.</w:t>
            </w:r>
          </w:p>
        </w:tc>
      </w:tr>
      <w:tr w:rsidR="00BD7F51" w:rsidRPr="009C042D" w14:paraId="5A57EC39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2F32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D7F51" w:rsidRPr="009C042D" w14:paraId="3C3316F6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E2F9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32B09AE5" w14:textId="1A03F7F9" w:rsidR="00BD7F51" w:rsidRPr="009C042D" w:rsidRDefault="00D23056" w:rsidP="00D23056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3056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D23056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D7F51" w:rsidRPr="009C042D" w14:paraId="22D91558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4B80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344DAC55" w14:textId="49E522E0" w:rsidR="00BD7F51" w:rsidRPr="009C042D" w:rsidRDefault="00D23056" w:rsidP="00D23056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3056">
              <w:rPr>
                <w:rFonts w:ascii="Arial" w:hAnsi="Arial" w:cs="Arial"/>
                <w:sz w:val="18"/>
                <w:szCs w:val="18"/>
              </w:rPr>
              <w:t xml:space="preserve">W okresie sprawozdawczym z uwagi na brak ryzyka przekroczeń nie podejmowano żadnych działań wskazanych </w:t>
            </w:r>
            <w:r>
              <w:rPr>
                <w:rFonts w:ascii="Arial" w:hAnsi="Arial" w:cs="Arial"/>
                <w:sz w:val="18"/>
                <w:szCs w:val="18"/>
              </w:rPr>
              <w:t>w </w:t>
            </w:r>
            <w:r w:rsidRPr="00D23056">
              <w:rPr>
                <w:rFonts w:ascii="Arial" w:hAnsi="Arial" w:cs="Arial"/>
                <w:sz w:val="18"/>
                <w:szCs w:val="18"/>
              </w:rPr>
              <w:t xml:space="preserve"> przyjętym PDK. Z tego względu nie ma możliwości wskazania, które z działań było uznane za najbardziej skuteczne.</w:t>
            </w:r>
          </w:p>
        </w:tc>
      </w:tr>
      <w:tr w:rsidR="00BD7F51" w:rsidRPr="009C042D" w14:paraId="451210D5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89F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1C21504B" w14:textId="77777777" w:rsidR="00BD7F51" w:rsidRPr="009C042D" w:rsidRDefault="004E389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D7F5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D7F5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1F063512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C8F12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49AA22C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D7F51" w:rsidRPr="009C042D" w14:paraId="1A4D8E0D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EAD29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35B5CB85" w14:textId="5CD9EE69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17C5B26F" w:rsidR="002C08D9" w:rsidRDefault="002C08D9" w:rsidP="00102A44">
      <w:pPr>
        <w:rPr>
          <w:spacing w:val="17"/>
          <w:lang w:val="pl-PL"/>
        </w:rPr>
      </w:pPr>
    </w:p>
    <w:p w14:paraId="165B0772" w14:textId="3D395FF4" w:rsidR="00BD7F51" w:rsidRDefault="00BD7F51" w:rsidP="00102A44">
      <w:pPr>
        <w:rPr>
          <w:spacing w:val="17"/>
          <w:lang w:val="pl-PL"/>
        </w:rPr>
      </w:pPr>
    </w:p>
    <w:p w14:paraId="5D22EEAD" w14:textId="77777777" w:rsidR="00BD7F51" w:rsidRDefault="00BD7F51" w:rsidP="00102A44">
      <w:pPr>
        <w:rPr>
          <w:spacing w:val="17"/>
          <w:lang w:val="pl-PL"/>
        </w:rPr>
      </w:pPr>
    </w:p>
    <w:sectPr w:rsidR="00BD7F5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8572B" w14:textId="77777777" w:rsidR="004E3891" w:rsidRDefault="004E3891">
      <w:r>
        <w:separator/>
      </w:r>
    </w:p>
  </w:endnote>
  <w:endnote w:type="continuationSeparator" w:id="0">
    <w:p w14:paraId="2B4F81AA" w14:textId="77777777" w:rsidR="004E3891" w:rsidRDefault="004E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0955" w14:textId="77777777" w:rsidR="004E3891" w:rsidRDefault="004E3891">
      <w:r>
        <w:separator/>
      </w:r>
    </w:p>
  </w:footnote>
  <w:footnote w:type="continuationSeparator" w:id="0">
    <w:p w14:paraId="402D274E" w14:textId="77777777" w:rsidR="004E3891" w:rsidRDefault="004E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55940"/>
    <w:rsid w:val="00071614"/>
    <w:rsid w:val="000D52A8"/>
    <w:rsid w:val="000E38A1"/>
    <w:rsid w:val="00102A44"/>
    <w:rsid w:val="001113C7"/>
    <w:rsid w:val="001205D1"/>
    <w:rsid w:val="00140B20"/>
    <w:rsid w:val="00171BFD"/>
    <w:rsid w:val="001E30B6"/>
    <w:rsid w:val="001F52DC"/>
    <w:rsid w:val="00232D1B"/>
    <w:rsid w:val="00241E8D"/>
    <w:rsid w:val="00244311"/>
    <w:rsid w:val="0027248E"/>
    <w:rsid w:val="002B518E"/>
    <w:rsid w:val="002C08D9"/>
    <w:rsid w:val="002C2634"/>
    <w:rsid w:val="0032597B"/>
    <w:rsid w:val="00337416"/>
    <w:rsid w:val="00364FF9"/>
    <w:rsid w:val="003675EC"/>
    <w:rsid w:val="003972C9"/>
    <w:rsid w:val="003E6926"/>
    <w:rsid w:val="003F1424"/>
    <w:rsid w:val="00425292"/>
    <w:rsid w:val="00432760"/>
    <w:rsid w:val="00442582"/>
    <w:rsid w:val="004617FE"/>
    <w:rsid w:val="004C5A03"/>
    <w:rsid w:val="004E3891"/>
    <w:rsid w:val="004F7243"/>
    <w:rsid w:val="00525790"/>
    <w:rsid w:val="00530E72"/>
    <w:rsid w:val="00536EE1"/>
    <w:rsid w:val="005B618B"/>
    <w:rsid w:val="005C42D9"/>
    <w:rsid w:val="005C463A"/>
    <w:rsid w:val="005C74C9"/>
    <w:rsid w:val="005D1755"/>
    <w:rsid w:val="00612275"/>
    <w:rsid w:val="00644E11"/>
    <w:rsid w:val="0069404B"/>
    <w:rsid w:val="0069607A"/>
    <w:rsid w:val="006A5C67"/>
    <w:rsid w:val="006E3122"/>
    <w:rsid w:val="00725241"/>
    <w:rsid w:val="00770F2F"/>
    <w:rsid w:val="00775F00"/>
    <w:rsid w:val="007D79E2"/>
    <w:rsid w:val="007F15F2"/>
    <w:rsid w:val="007F5E40"/>
    <w:rsid w:val="00883012"/>
    <w:rsid w:val="00887121"/>
    <w:rsid w:val="00893FCA"/>
    <w:rsid w:val="009224AA"/>
    <w:rsid w:val="00954AD6"/>
    <w:rsid w:val="009C042D"/>
    <w:rsid w:val="009F22C0"/>
    <w:rsid w:val="00A54DF6"/>
    <w:rsid w:val="00AF28D4"/>
    <w:rsid w:val="00B232BF"/>
    <w:rsid w:val="00B26C00"/>
    <w:rsid w:val="00B56680"/>
    <w:rsid w:val="00B8579B"/>
    <w:rsid w:val="00BC1999"/>
    <w:rsid w:val="00BD7F51"/>
    <w:rsid w:val="00C913A8"/>
    <w:rsid w:val="00C92872"/>
    <w:rsid w:val="00C97CF8"/>
    <w:rsid w:val="00CE0833"/>
    <w:rsid w:val="00D01622"/>
    <w:rsid w:val="00D2007E"/>
    <w:rsid w:val="00D2251D"/>
    <w:rsid w:val="00D23056"/>
    <w:rsid w:val="00E25CD9"/>
    <w:rsid w:val="00E35210"/>
    <w:rsid w:val="00E94D04"/>
    <w:rsid w:val="00E95808"/>
    <w:rsid w:val="00F22163"/>
    <w:rsid w:val="00F32349"/>
    <w:rsid w:val="00F50F44"/>
    <w:rsid w:val="00F72BFA"/>
    <w:rsid w:val="00FE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7F5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rodowisko.wzp.pl/biuro-ds-geologii-i-polityki-ekologicznej/program-ochrony-powietrza-dla-strefy-zachodniopomorskie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wzp.pl/artykul/aktualizacja-programu-ochrony-powietrza-dla-strefy-zachodniopomorskie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wietrze.gios.gov.pl/pjp/rwms/16/overruns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wzp.pl/tabela/artykuly/763/7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6</cp:revision>
  <dcterms:created xsi:type="dcterms:W3CDTF">2026-03-11T14:22:00Z</dcterms:created>
  <dcterms:modified xsi:type="dcterms:W3CDTF">2026-03-16T11:28:00Z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